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spacing w:val="20"/>
          <w:sz w:val="48"/>
          <w:szCs w:val="48"/>
        </w:rPr>
      </w:pPr>
      <w:r>
        <w:rPr/>
        <w:drawing>
          <wp:inline distT="0" distB="0" distL="0" distR="0">
            <wp:extent cx="592455" cy="723900"/>
            <wp:effectExtent l="0" t="0" r="0" b="0"/>
            <wp:docPr id="1" name="Рисунок 1" descr="Шатки Герб Округ_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Шатки Герб Округ_м"/>
                    <pic:cNvPicPr>
                      <a:picLocks noChangeAspect="1" noChangeArrowheads="1"/>
                    </pic:cNvPicPr>
                  </pic:nvPicPr>
                  <pic:blipFill>
                    <a:blip r:embed="rId2"/>
                    <a:stretch>
                      <a:fillRect/>
                    </a:stretch>
                  </pic:blipFill>
                  <pic:spPr bwMode="auto">
                    <a:xfrm>
                      <a:off x="0" y="0"/>
                      <a:ext cx="592455" cy="723900"/>
                    </a:xfrm>
                    <a:prstGeom prst="rect">
                      <a:avLst/>
                    </a:prstGeom>
                    <a:noFill/>
                  </pic:spPr>
                </pic:pic>
              </a:graphicData>
            </a:graphic>
          </wp:inline>
        </w:drawing>
      </w:r>
    </w:p>
    <w:p>
      <w:pPr>
        <w:pStyle w:val="Heading2"/>
        <w:numPr>
          <w:ilvl w:val="1"/>
          <w:numId w:val="1"/>
        </w:numPr>
        <w:tabs>
          <w:tab w:val="clear" w:pos="708"/>
          <w:tab w:val="left" w:pos="0" w:leader="none"/>
        </w:tabs>
        <w:rPr>
          <w:b/>
          <w:szCs w:val="32"/>
        </w:rPr>
      </w:pPr>
      <w:r>
        <w:rPr>
          <w:b/>
          <w:bCs/>
          <w:szCs w:val="32"/>
        </w:rPr>
        <w:t xml:space="preserve">Администрация Шатковского муниципального округа </w:t>
      </w:r>
    </w:p>
    <w:p>
      <w:pPr>
        <w:pStyle w:val="Heading2"/>
        <w:numPr>
          <w:ilvl w:val="1"/>
          <w:numId w:val="1"/>
        </w:numPr>
        <w:tabs>
          <w:tab w:val="clear" w:pos="708"/>
          <w:tab w:val="left" w:pos="0" w:leader="none"/>
        </w:tabs>
        <w:rPr>
          <w:b/>
          <w:bCs/>
          <w:szCs w:val="32"/>
        </w:rPr>
      </w:pPr>
      <w:r>
        <w:rPr>
          <w:b/>
          <w:bCs/>
          <w:szCs w:val="32"/>
        </w:rPr>
        <w:t>Нижегородской области</w:t>
      </w:r>
    </w:p>
    <w:p>
      <w:pPr>
        <w:pStyle w:val="Heading2"/>
        <w:numPr>
          <w:ilvl w:val="1"/>
          <w:numId w:val="1"/>
        </w:numPr>
        <w:tabs>
          <w:tab w:val="clear" w:pos="708"/>
          <w:tab w:val="left" w:pos="0" w:leader="none"/>
        </w:tabs>
        <w:rPr/>
      </w:pPr>
      <w:r>
        <w:rPr/>
      </w:r>
    </w:p>
    <w:p>
      <w:pPr>
        <w:pStyle w:val="Heading2"/>
        <w:numPr>
          <w:ilvl w:val="1"/>
          <w:numId w:val="1"/>
        </w:numPr>
        <w:tabs>
          <w:tab w:val="clear" w:pos="708"/>
          <w:tab w:val="left" w:pos="0" w:leader="none"/>
        </w:tabs>
        <w:spacing w:lineRule="auto" w:line="360"/>
        <w:rPr>
          <w:sz w:val="48"/>
          <w:szCs w:val="48"/>
        </w:rPr>
      </w:pPr>
      <w:r>
        <w:rPr>
          <w:spacing w:val="20"/>
          <w:sz w:val="48"/>
          <w:szCs w:val="48"/>
        </w:rPr>
        <w:t>ПОСТАНОВЛЕНИЕ</w:t>
      </w:r>
    </w:p>
    <w:p>
      <w:pPr>
        <w:pStyle w:val="Normal"/>
        <w:spacing w:lineRule="auto" w:line="360"/>
        <w:rPr/>
      </w:pPr>
      <w:r>
        <w:rPr/>
      </w:r>
    </w:p>
    <w:tbl>
      <w:tblPr>
        <w:tblW w:w="7740" w:type="dxa"/>
        <w:jc w:val="left"/>
        <w:tblInd w:w="1008" w:type="dxa"/>
        <w:tblLayout w:type="fixed"/>
        <w:tblCellMar>
          <w:top w:w="0" w:type="dxa"/>
          <w:left w:w="108" w:type="dxa"/>
          <w:bottom w:w="0" w:type="dxa"/>
          <w:right w:w="108" w:type="dxa"/>
        </w:tblCellMar>
        <w:tblLook w:firstRow="0" w:noVBand="0" w:lastRow="0" w:firstColumn="0" w:lastColumn="0" w:noHBand="0" w:val="0000"/>
      </w:tblPr>
      <w:tblGrid>
        <w:gridCol w:w="3239"/>
        <w:gridCol w:w="2700"/>
        <w:gridCol w:w="1801"/>
      </w:tblGrid>
      <w:tr>
        <w:trPr>
          <w:trHeight w:val="368" w:hRule="atLeast"/>
          <w:cantSplit w:val="true"/>
        </w:trPr>
        <w:tc>
          <w:tcPr>
            <w:tcW w:w="3239" w:type="dxa"/>
            <w:tcBorders>
              <w:bottom w:val="single" w:sz="4" w:space="0" w:color="000000"/>
            </w:tcBorders>
          </w:tcPr>
          <w:p>
            <w:pPr>
              <w:pStyle w:val="Normal"/>
              <w:snapToGrid w:val="false"/>
              <w:spacing w:lineRule="auto" w:line="360"/>
              <w:rPr/>
            </w:pPr>
            <w:r>
              <w:rPr/>
              <w:t>19.08.2026</w:t>
            </w:r>
          </w:p>
        </w:tc>
        <w:tc>
          <w:tcPr>
            <w:tcW w:w="2700" w:type="dxa"/>
            <w:tcBorders/>
          </w:tcPr>
          <w:p>
            <w:pPr>
              <w:pStyle w:val="Normal"/>
              <w:snapToGrid w:val="false"/>
              <w:spacing w:lineRule="auto" w:line="360"/>
              <w:jc w:val="right"/>
              <w:rPr/>
            </w:pPr>
            <w:r>
              <w:rPr/>
              <w:t>№</w:t>
            </w:r>
          </w:p>
        </w:tc>
        <w:tc>
          <w:tcPr>
            <w:tcW w:w="1801" w:type="dxa"/>
            <w:tcBorders>
              <w:bottom w:val="single" w:sz="4" w:space="0" w:color="000000"/>
            </w:tcBorders>
          </w:tcPr>
          <w:p>
            <w:pPr>
              <w:pStyle w:val="Normal"/>
              <w:snapToGrid w:val="false"/>
              <w:spacing w:lineRule="auto" w:line="360"/>
              <w:rPr/>
            </w:pPr>
            <w:r>
              <w:rPr/>
              <w:t>1012</w:t>
            </w:r>
          </w:p>
        </w:tc>
      </w:tr>
    </w:tbl>
    <w:p>
      <w:pPr>
        <w:pStyle w:val="Normal"/>
        <w:rPr/>
      </w:pPr>
      <w:r>
        <w:rPr/>
      </w:r>
    </w:p>
    <w:p>
      <w:pPr>
        <w:pStyle w:val="Normal"/>
        <w:rPr/>
      </w:pPr>
      <w:r>
        <w:rPr/>
      </w:r>
    </w:p>
    <w:tbl>
      <w:tblPr>
        <w:tblW w:w="6783" w:type="dxa"/>
        <w:jc w:val="left"/>
        <w:tblInd w:w="1728" w:type="dxa"/>
        <w:tblLayout w:type="fixed"/>
        <w:tblCellMar>
          <w:top w:w="0" w:type="dxa"/>
          <w:left w:w="108" w:type="dxa"/>
          <w:bottom w:w="0" w:type="dxa"/>
          <w:right w:w="108" w:type="dxa"/>
        </w:tblCellMar>
        <w:tblLook w:firstRow="0" w:noVBand="0" w:lastRow="0" w:firstColumn="0" w:lastColumn="0" w:noHBand="0" w:val="0000"/>
      </w:tblPr>
      <w:tblGrid>
        <w:gridCol w:w="6783"/>
      </w:tblGrid>
      <w:tr>
        <w:trPr>
          <w:trHeight w:val="1385" w:hRule="atLeast"/>
        </w:trPr>
        <w:tc>
          <w:tcPr>
            <w:tcW w:w="6783" w:type="dxa"/>
            <w:tcBorders/>
          </w:tcPr>
          <w:p>
            <w:pPr>
              <w:pStyle w:val="Normal"/>
              <w:suppressAutoHyphens w:val="false"/>
              <w:jc w:val="center"/>
              <w:rPr>
                <w:b/>
                <w:sz w:val="28"/>
                <w:szCs w:val="28"/>
              </w:rPr>
            </w:pPr>
            <w:r>
              <mc:AlternateContent>
                <mc:Choice Requires="wpg">
                  <w:drawing>
                    <wp:anchor distT="0" distB="0" distL="114300" distR="114300" simplePos="0" relativeHeight="3" behindDoc="0" locked="0" layoutInCell="1" allowOverlap="1">
                      <wp:simplePos x="0" y="0"/>
                      <wp:positionH relativeFrom="column">
                        <wp:posOffset>25400</wp:posOffset>
                      </wp:positionH>
                      <wp:positionV relativeFrom="paragraph">
                        <wp:posOffset>41275</wp:posOffset>
                      </wp:positionV>
                      <wp:extent cx="4049395" cy="93980"/>
                      <wp:effectExtent l="3175" t="3175" r="3810" b="3810"/>
                      <wp:wrapNone/>
                      <wp:docPr id="2" name="Group 2"/>
                      <a:graphic xmlns:a="http://schemas.openxmlformats.org/drawingml/2006/main">
                        <a:graphicData uri="http://schemas.microsoft.com/office/word/2010/wordprocessingGroup">
                          <wpg:wgp>
                            <wpg:cNvGrpSpPr/>
                            <wpg:grpSpPr>
                              <a:xfrm>
                                <a:off x="0" y="0"/>
                                <a:ext cx="4049280" cy="93960"/>
                                <a:chOff x="0" y="0"/>
                                <a:chExt cx="4049280" cy="93960"/>
                              </a:xfrm>
                            </wpg:grpSpPr>
                            <wps:wsp>
                              <wps:cNvSpPr/>
                              <wps:spPr>
                                <a:xfrm>
                                  <a:off x="3984480" y="0"/>
                                  <a:ext cx="64800" cy="84600"/>
                                </a:xfrm>
                                <a:custGeom>
                                  <a:avLst/>
                                  <a:gdLst/>
                                  <a:ahLst/>
                                  <a:rect l="0" t="0" r="r" b="b"/>
                                  <a:pathLst>
                                    <a:path fill="none" w="180" h="235">
                                      <a:moveTo>
                                        <a:pt x="180" y="234"/>
                                      </a:moveTo>
                                      <a:lnTo>
                                        <a:pt x="180" y="3"/>
                                      </a:lnTo>
                                      <a:lnTo>
                                        <a:pt x="0" y="0"/>
                                      </a:lnTo>
                                    </a:path>
                                  </a:pathLst>
                                </a:custGeom>
                                <a:ln w="6480">
                                  <a:solidFill>
                                    <a:srgbClr val="000000"/>
                                  </a:solidFill>
                                  <a:round/>
                                </a:ln>
                              </wps:spPr>
                              <wps:bodyPr/>
                            </wps:wsp>
                            <wps:wsp>
                              <wps:cNvSpPr/>
                              <wps:spPr>
                                <a:xfrm>
                                  <a:off x="0" y="10080"/>
                                  <a:ext cx="60480" cy="83880"/>
                                </a:xfrm>
                                <a:custGeom>
                                  <a:avLst/>
                                  <a:gdLst/>
                                  <a:ahLst/>
                                  <a:rect l="0" t="0" r="r" b="b"/>
                                  <a:pathLst>
                                    <a:path fill="none" w="168" h="233">
                                      <a:moveTo>
                                        <a:pt x="0" y="233"/>
                                      </a:moveTo>
                                      <a:lnTo>
                                        <a:pt x="0" y="2"/>
                                      </a:lnTo>
                                      <a:lnTo>
                                        <a:pt x="168" y="-1"/>
                                      </a:lnTo>
                                    </a:path>
                                  </a:pathLst>
                                </a:custGeom>
                                <a:ln w="6480">
                                  <a:solidFill>
                                    <a:srgbClr val="000000"/>
                                  </a:solidFill>
                                  <a:round/>
                                </a:ln>
                              </wps:spPr>
                              <wps:bodyPr/>
                            </wps:wsp>
                          </wpg:wgp>
                        </a:graphicData>
                      </a:graphic>
                    </wp:anchor>
                  </w:drawing>
                </mc:Choice>
                <mc:Fallback>
                  <w:pict>
                    <v:group id="shape_0" alt="Group 2" style="position:absolute;margin-left:2pt;margin-top:3.25pt;width:318.8pt;height:7.35pt" coordorigin="40,65" coordsize="6376,147">
                      <v:shape id="shape_0" coordsize="181,235" stroked="t" o:allowincell="t" style="position:absolute;left:6315;top:65;width:101;height:132" path="m180,234l180,3l0,0e">
                        <v:stroke color="black" weight="6480" joinstyle="round" endcap="flat"/>
                        <v:fill o:detectmouseclick="t" on="false"/>
                        <w10:wrap type="none"/>
                      </v:shape>
                      <v:shape id="shape_0" coordsize="169,235" stroked="t" o:allowincell="t" style="position:absolute;left:40;top:81;width:94;height:131" path="m0,234l0,3l168,0e">
                        <v:stroke color="black" weight="6480" joinstyle="round" endcap="flat"/>
                        <v:fill o:detectmouseclick="t" on="false"/>
                        <w10:wrap type="none"/>
                      </v:shape>
                    </v:group>
                  </w:pict>
                </mc:Fallback>
              </mc:AlternateContent>
            </w:r>
            <w:r>
              <w:rPr>
                <w:b/>
                <w:sz w:val="28"/>
                <w:szCs w:val="28"/>
                <w:lang w:eastAsia="ru-RU"/>
              </w:rPr>
              <w:t>О</w:t>
            </w:r>
            <w:r>
              <w:rPr>
                <w:b/>
                <w:sz w:val="28"/>
                <w:szCs w:val="28"/>
              </w:rPr>
              <w:t xml:space="preserve"> специальных местах</w:t>
            </w:r>
            <w:r>
              <w:rPr>
                <w:b/>
                <w:sz w:val="28"/>
                <w:szCs w:val="28"/>
                <w:lang w:eastAsia="ru-RU"/>
              </w:rPr>
              <w:t xml:space="preserve"> для размещения предвыборных печатных агитационных материалов политических партий, выдвинувших федеральные списки кандидатов, кандидатов </w:t>
            </w:r>
            <w:r>
              <w:rPr>
                <w:b/>
                <w:sz w:val="28"/>
                <w:szCs w:val="28"/>
              </w:rPr>
              <w:t>на выборах депутатов Государственной Думы Федерального Собрания Российской Федерации девятого созыва</w:t>
            </w:r>
          </w:p>
        </w:tc>
      </w:tr>
    </w:tbl>
    <w:p>
      <w:pPr>
        <w:pStyle w:val="Normal"/>
        <w:suppressAutoHyphens w:val="false"/>
        <w:ind w:firstLine="708"/>
        <w:jc w:val="both"/>
        <w:rPr>
          <w:lang w:eastAsia="ru-RU"/>
        </w:rPr>
      </w:pPr>
      <w:r>
        <w:rPr>
          <w:lang w:eastAsia="ru-RU"/>
        </w:rPr>
      </w:r>
    </w:p>
    <w:p>
      <w:pPr>
        <w:pStyle w:val="Normal"/>
        <w:suppressAutoHyphens w:val="false"/>
        <w:ind w:firstLine="708"/>
        <w:jc w:val="both"/>
        <w:rPr>
          <w:lang w:eastAsia="ru-RU"/>
        </w:rPr>
      </w:pPr>
      <w:r>
        <w:rPr>
          <w:lang w:eastAsia="ru-RU"/>
        </w:rPr>
      </w:r>
    </w:p>
    <w:p>
      <w:pPr>
        <w:pStyle w:val="Normal"/>
        <w:suppressAutoHyphens w:val="false"/>
        <w:spacing w:lineRule="auto" w:line="360"/>
        <w:ind w:firstLine="708"/>
        <w:jc w:val="both"/>
        <w:rPr>
          <w:sz w:val="28"/>
          <w:szCs w:val="28"/>
          <w:lang w:eastAsia="ru-RU"/>
        </w:rPr>
      </w:pPr>
      <w:r>
        <w:rPr>
          <w:sz w:val="28"/>
          <w:szCs w:val="28"/>
          <w:lang w:eastAsia="ru-RU"/>
        </w:rPr>
        <w:t>Рассмотрев предложения</w:t>
      </w:r>
      <w:r>
        <w:rPr>
          <w:sz w:val="28"/>
          <w:szCs w:val="28"/>
        </w:rPr>
        <w:t xml:space="preserve"> </w:t>
      </w:r>
      <w:r>
        <w:rPr>
          <w:sz w:val="28"/>
          <w:szCs w:val="28"/>
          <w:lang w:eastAsia="ru-RU"/>
        </w:rPr>
        <w:t>территориальной избирательной комиссии Шатковского муниципального округа Нижегородской области</w:t>
      </w:r>
      <w:r>
        <w:rPr>
          <w:sz w:val="28"/>
          <w:szCs w:val="28"/>
        </w:rPr>
        <w:t xml:space="preserve"> о </w:t>
      </w:r>
      <w:r>
        <w:rPr>
          <w:sz w:val="28"/>
          <w:szCs w:val="28"/>
          <w:lang w:eastAsia="ru-RU"/>
        </w:rPr>
        <w:t xml:space="preserve">выделении и оборудовании на территории каждого избирательного участка специальных мест (специального места) для размещения предвыборных печатных агитационных материалов политических партий, выдвинувших федеральные списки кандидатов, кандидатов на выборах депутатов Государственной Думы Федерального Собрания  Российской Федерации девятого созыва, </w:t>
      </w:r>
      <w:r>
        <w:rPr>
          <w:sz w:val="28"/>
          <w:szCs w:val="28"/>
        </w:rPr>
        <w:t xml:space="preserve">в соответствии с пунктом 7 статьи 54 Федерального закона от 12.06.2002 № 67-ФЗ «Об основных гарантиях избирательных прав и права на участие в референдуме граждан Российской Федерации», с пунктом 9 статьи 68 Федерального закона от 22.02.2014 № 20-ФЗ «О выборах депутатов Государственной Думы Федерального Собрания Российской Федерации» администрация Шатковского муниципального округа Нижегородской области </w:t>
      </w:r>
      <w:r>
        <w:rPr>
          <w:b/>
          <w:sz w:val="28"/>
          <w:szCs w:val="28"/>
        </w:rPr>
        <w:t>п о с т а н о в л я е т</w:t>
      </w:r>
      <w:r>
        <w:rPr>
          <w:sz w:val="28"/>
          <w:szCs w:val="28"/>
        </w:rPr>
        <w:t xml:space="preserve">: </w:t>
      </w:r>
    </w:p>
    <w:p>
      <w:pPr>
        <w:pStyle w:val="Normal"/>
        <w:suppressAutoHyphens w:val="false"/>
        <w:spacing w:lineRule="auto" w:line="360"/>
        <w:ind w:firstLine="708"/>
        <w:jc w:val="both"/>
        <w:rPr>
          <w:sz w:val="28"/>
          <w:szCs w:val="28"/>
          <w:lang w:eastAsia="ru-RU"/>
        </w:rPr>
      </w:pPr>
      <w:r>
        <w:rPr>
          <w:sz w:val="28"/>
          <w:szCs w:val="28"/>
        </w:rPr>
        <w:t xml:space="preserve">1. Выделить и оборудовать на территории избирательных участков Шатковского муниципального округа Нижегородской области специальные места для размещения предвыборных печатных агитационных материалов </w:t>
      </w:r>
      <w:r>
        <w:rPr>
          <w:sz w:val="28"/>
          <w:szCs w:val="28"/>
          <w:lang w:eastAsia="ru-RU"/>
        </w:rPr>
        <w:t xml:space="preserve">политических партий, выдвинувших федеральные списки кандидатов, кандидатов </w:t>
      </w:r>
      <w:r>
        <w:rPr>
          <w:sz w:val="28"/>
          <w:szCs w:val="28"/>
        </w:rPr>
        <w:t>на выборах депутатов Государственной Думы Федерального Собрания Российской Федерации девятого созыва согласно Перечню к настоящему постановлению (далее - Перечень).</w:t>
      </w:r>
    </w:p>
    <w:p>
      <w:pPr>
        <w:pStyle w:val="Normal"/>
        <w:suppressAutoHyphens w:val="false"/>
        <w:spacing w:lineRule="auto" w:line="360"/>
        <w:ind w:firstLine="708"/>
        <w:jc w:val="both"/>
        <w:rPr>
          <w:sz w:val="28"/>
          <w:szCs w:val="28"/>
        </w:rPr>
      </w:pPr>
      <w:r>
        <w:rPr>
          <w:sz w:val="28"/>
          <w:szCs w:val="28"/>
        </w:rPr>
        <w:t>2. Установить, что предвыборные печатные агитационные материалы размещаются в помещениях, на зданиях, сооружениях и иных объектах только с согласия и на условиях собственников, владельцев указанных в Перечне объектов.</w:t>
      </w:r>
      <w:r>
        <w:rPr>
          <w:sz w:val="28"/>
          <w:szCs w:val="28"/>
          <w:lang w:eastAsia="ru-RU"/>
        </w:rPr>
        <w:t xml:space="preserve"> </w:t>
      </w:r>
    </w:p>
    <w:p>
      <w:pPr>
        <w:pStyle w:val="Normal"/>
        <w:spacing w:lineRule="auto" w:line="360"/>
        <w:ind w:firstLine="709"/>
        <w:jc w:val="both"/>
        <w:rPr>
          <w:sz w:val="28"/>
          <w:szCs w:val="28"/>
        </w:rPr>
      </w:pPr>
      <w:r>
        <w:rPr>
          <w:sz w:val="28"/>
          <w:szCs w:val="28"/>
        </w:rPr>
        <w:t>3.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pPr>
        <w:pStyle w:val="Normal"/>
        <w:spacing w:lineRule="auto" w:line="360"/>
        <w:ind w:firstLine="709"/>
        <w:jc w:val="both"/>
        <w:rPr>
          <w:sz w:val="28"/>
          <w:szCs w:val="28"/>
        </w:rPr>
      </w:pPr>
      <w:r>
        <w:rPr>
          <w:sz w:val="28"/>
          <w:szCs w:val="28"/>
        </w:rPr>
        <w:t>4. Обнародовать настоящее постановление путём размещения на официальном сайте Шатковского муниципального округа Нижегородской области в информационно-телекоммуникационной сети «Интернет» https://shatki.nobl.ru/.</w:t>
      </w:r>
    </w:p>
    <w:p>
      <w:pPr>
        <w:pStyle w:val="Normal"/>
        <w:spacing w:lineRule="auto" w:line="360"/>
        <w:rPr>
          <w:sz w:val="28"/>
          <w:szCs w:val="28"/>
        </w:rPr>
      </w:pPr>
      <w:r>
        <w:rPr>
          <w:sz w:val="28"/>
          <w:szCs w:val="28"/>
        </w:rPr>
      </w:r>
    </w:p>
    <w:p>
      <w:pPr>
        <w:pStyle w:val="Normal"/>
        <w:spacing w:lineRule="auto" w:line="360"/>
        <w:rPr>
          <w:sz w:val="28"/>
          <w:szCs w:val="28"/>
        </w:rPr>
      </w:pPr>
      <w:r>
        <w:rPr>
          <w:sz w:val="28"/>
          <w:szCs w:val="28"/>
        </w:rPr>
      </w:r>
    </w:p>
    <w:p>
      <w:pPr>
        <w:pStyle w:val="Normal"/>
        <w:spacing w:lineRule="auto" w:line="360"/>
        <w:rPr>
          <w:sz w:val="28"/>
          <w:szCs w:val="28"/>
        </w:rPr>
      </w:pPr>
      <w:r>
        <w:rPr>
          <w:sz w:val="28"/>
          <w:szCs w:val="28"/>
        </w:rPr>
      </w:r>
    </w:p>
    <w:p>
      <w:pPr>
        <w:pStyle w:val="Normal"/>
        <w:spacing w:lineRule="auto" w:line="360"/>
        <w:rPr>
          <w:sz w:val="28"/>
          <w:szCs w:val="28"/>
        </w:rPr>
      </w:pPr>
      <w:r>
        <w:rPr>
          <w:sz w:val="28"/>
          <w:szCs w:val="28"/>
        </w:rPr>
        <w:t xml:space="preserve">И.о. главы местного самоуправления                                                        Л.А.Крупнов                                                                   </w:t>
      </w:r>
    </w:p>
    <w:p>
      <w:pPr>
        <w:pStyle w:val="Normal"/>
        <w:spacing w:lineRule="auto" w:line="360"/>
        <w:rPr>
          <w:sz w:val="28"/>
          <w:szCs w:val="28"/>
        </w:rPr>
      </w:pPr>
      <w:r>
        <w:rPr>
          <w:sz w:val="28"/>
          <w:szCs w:val="28"/>
        </w:rPr>
        <w:t>Шатковского муниципального округа</w:t>
      </w:r>
    </w:p>
    <w:p>
      <w:pPr>
        <w:pStyle w:val="Normal"/>
        <w:spacing w:lineRule="auto" w:line="360"/>
        <w:rPr>
          <w:sz w:val="28"/>
          <w:szCs w:val="28"/>
        </w:rPr>
      </w:pPr>
      <w:r>
        <w:rPr>
          <w:sz w:val="28"/>
          <w:szCs w:val="28"/>
        </w:rPr>
        <w:t>Нижегородской области</w:t>
      </w:r>
    </w:p>
    <w:p>
      <w:pPr>
        <w:pStyle w:val="Normal"/>
        <w:ind w:firstLine="709"/>
        <w:jc w:val="both"/>
        <w:rPr/>
      </w:pPr>
      <w:r>
        <w:rPr/>
      </w:r>
    </w:p>
    <w:p>
      <w:pPr>
        <w:pStyle w:val="Normal"/>
        <w:spacing w:before="0" w:after="0"/>
        <w:jc w:val="both"/>
        <w:rPr/>
        <w:sectPr>
          <w:type w:val="nextPage"/>
          <w:pgSz w:w="11906" w:h="16838"/>
          <w:pgMar w:left="1134" w:right="567" w:gutter="0" w:header="0" w:top="567" w:footer="0" w:bottom="1134"/>
          <w:pgNumType w:fmt="decimal"/>
          <w:formProt w:val="false"/>
          <w:textDirection w:val="lrTb"/>
          <w:docGrid w:type="default" w:linePitch="360" w:charSpace="0"/>
        </w:sectPr>
      </w:pPr>
      <w:r>
        <w:rPr/>
      </w:r>
    </w:p>
    <w:tbl>
      <w:tblPr>
        <w:tblW w:w="10421"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500"/>
        <w:gridCol w:w="5921"/>
      </w:tblGrid>
      <w:tr>
        <w:trPr/>
        <w:tc>
          <w:tcPr>
            <w:tcW w:w="4500" w:type="dxa"/>
            <w:tcBorders/>
          </w:tcPr>
          <w:p>
            <w:pPr>
              <w:pStyle w:val="Normal"/>
              <w:jc w:val="center"/>
              <w:rPr/>
            </w:pPr>
            <w:r>
              <w:rPr/>
            </w:r>
          </w:p>
        </w:tc>
        <w:tc>
          <w:tcPr>
            <w:tcW w:w="5921" w:type="dxa"/>
            <w:tcBorders/>
          </w:tcPr>
          <w:p>
            <w:pPr>
              <w:pStyle w:val="Normal"/>
              <w:spacing w:lineRule="auto" w:line="360"/>
              <w:ind w:firstLine="551" w:left="477"/>
              <w:jc w:val="center"/>
              <w:rPr>
                <w:sz w:val="28"/>
                <w:szCs w:val="28"/>
              </w:rPr>
            </w:pPr>
            <w:r>
              <w:rPr>
                <w:sz w:val="28"/>
                <w:szCs w:val="28"/>
              </w:rPr>
              <w:t>ПРИЛОЖЕНИЕ</w:t>
            </w:r>
          </w:p>
          <w:p>
            <w:pPr>
              <w:pStyle w:val="Normal"/>
              <w:ind w:firstLine="551" w:left="477"/>
              <w:jc w:val="center"/>
              <w:rPr>
                <w:sz w:val="28"/>
                <w:szCs w:val="28"/>
              </w:rPr>
            </w:pPr>
            <w:r>
              <w:rPr>
                <w:sz w:val="28"/>
                <w:szCs w:val="28"/>
              </w:rPr>
              <w:t>к постановлению администрации</w:t>
            </w:r>
          </w:p>
          <w:p>
            <w:pPr>
              <w:pStyle w:val="Normal"/>
              <w:ind w:firstLine="551" w:left="477"/>
              <w:jc w:val="center"/>
              <w:rPr>
                <w:sz w:val="28"/>
                <w:szCs w:val="28"/>
              </w:rPr>
            </w:pPr>
            <w:r>
              <w:rPr>
                <w:sz w:val="28"/>
                <w:szCs w:val="28"/>
              </w:rPr>
              <w:t>Шатковского  муниципального округа</w:t>
            </w:r>
          </w:p>
          <w:p>
            <w:pPr>
              <w:pStyle w:val="Normal"/>
              <w:ind w:firstLine="551" w:left="477"/>
              <w:jc w:val="center"/>
              <w:rPr>
                <w:sz w:val="28"/>
                <w:szCs w:val="28"/>
              </w:rPr>
            </w:pPr>
            <w:r>
              <w:rPr>
                <w:sz w:val="28"/>
                <w:szCs w:val="28"/>
              </w:rPr>
              <w:t>Нижегородской области</w:t>
            </w:r>
          </w:p>
          <w:p>
            <w:pPr>
              <w:pStyle w:val="Normal"/>
              <w:ind w:firstLine="551" w:left="477"/>
              <w:jc w:val="center"/>
              <w:rPr/>
            </w:pPr>
            <w:r>
              <w:rPr>
                <w:sz w:val="28"/>
                <w:szCs w:val="28"/>
              </w:rPr>
              <w:t>от __________№_________</w:t>
            </w:r>
          </w:p>
        </w:tc>
      </w:tr>
    </w:tbl>
    <w:p>
      <w:pPr>
        <w:pStyle w:val="Normal"/>
        <w:jc w:val="center"/>
        <w:rPr/>
      </w:pPr>
      <w:r>
        <w:rPr/>
      </w:r>
    </w:p>
    <w:p>
      <w:pPr>
        <w:pStyle w:val="Normal"/>
        <w:jc w:val="center"/>
        <w:rPr/>
      </w:pPr>
      <w:r>
        <w:rPr/>
      </w:r>
    </w:p>
    <w:p>
      <w:pPr>
        <w:pStyle w:val="Normal"/>
        <w:jc w:val="center"/>
        <w:rPr/>
      </w:pPr>
      <w:r>
        <w:rPr/>
      </w:r>
    </w:p>
    <w:p>
      <w:pPr>
        <w:pStyle w:val="ConsPlusNormal"/>
        <w:ind w:hanging="0"/>
        <w:jc w:val="center"/>
        <w:rPr>
          <w:rFonts w:ascii="Times New Roman" w:hAnsi="Times New Roman" w:cs="Times New Roman"/>
          <w:b/>
          <w:sz w:val="24"/>
          <w:szCs w:val="24"/>
        </w:rPr>
      </w:pPr>
      <w:r>
        <w:rPr>
          <w:rFonts w:cs="Times New Roman" w:ascii="Times New Roman" w:hAnsi="Times New Roman"/>
          <w:b/>
          <w:sz w:val="24"/>
          <w:szCs w:val="24"/>
        </w:rPr>
        <w:t>Перечень</w:t>
      </w:r>
    </w:p>
    <w:p>
      <w:pPr>
        <w:pStyle w:val="ConsPlusNormal"/>
        <w:ind w:hanging="0"/>
        <w:jc w:val="cente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специальных мест для размещения предвыборных печатных агитационных материалов политических партий, выдвинувших федеральные списки кандидатов,</w:t>
      </w:r>
    </w:p>
    <w:p>
      <w:pPr>
        <w:pStyle w:val="ConsPlusNormal"/>
        <w:ind w:hanging="0"/>
        <w:jc w:val="cente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кандидатов на выборах депутатов Государственной Думы Федерального Собрания Российской Федерации девятого созыва</w:t>
      </w:r>
    </w:p>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r>
    </w:p>
    <w:tbl>
      <w:tblPr>
        <w:tblW w:w="10490" w:type="dxa"/>
        <w:jc w:val="left"/>
        <w:tblInd w:w="-289" w:type="dxa"/>
        <w:tblLayout w:type="fixed"/>
        <w:tblCellMar>
          <w:top w:w="0" w:type="dxa"/>
          <w:left w:w="108" w:type="dxa"/>
          <w:bottom w:w="0" w:type="dxa"/>
          <w:right w:w="108" w:type="dxa"/>
        </w:tblCellMar>
        <w:tblLook w:firstRow="1" w:noVBand="0" w:lastRow="0" w:firstColumn="1" w:lastColumn="0" w:noHBand="0" w:val="00a0"/>
      </w:tblPr>
      <w:tblGrid>
        <w:gridCol w:w="964"/>
        <w:gridCol w:w="9526"/>
      </w:tblGrid>
      <w:tr>
        <w:trPr>
          <w:trHeight w:val="369"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ind w:right="-105"/>
              <w:jc w:val="center"/>
              <w:rPr/>
            </w:pPr>
            <w:r>
              <w:rPr>
                <w:b/>
              </w:rPr>
              <w:t>УИК №</w:t>
            </w:r>
          </w:p>
        </w:tc>
        <w:tc>
          <w:tcPr>
            <w:tcW w:w="95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360"/>
              <w:jc w:val="center"/>
              <w:rPr>
                <w:b/>
              </w:rPr>
            </w:pPr>
            <w:r>
              <w:rPr>
                <w:b/>
              </w:rPr>
              <w:t>Место размещения печатных агитационных материалов</w:t>
            </w:r>
          </w:p>
        </w:tc>
      </w:tr>
      <w:tr>
        <w:trPr>
          <w:trHeight w:val="456"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2104</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остановочный пункт «Железнодорожная», доска объявлений</w:t>
            </w:r>
          </w:p>
        </w:tc>
      </w:tr>
      <w:tr>
        <w:trPr>
          <w:trHeight w:val="530"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2105</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Ленина д. 29, магазин «Слобода», доска объявлений</w:t>
            </w:r>
          </w:p>
        </w:tc>
      </w:tr>
      <w:tr>
        <w:trPr>
          <w:trHeight w:val="530"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2106</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Центральная д.33, универсам «Всё для дома», доска объявлений;</w:t>
            </w:r>
          </w:p>
          <w:p>
            <w:pPr>
              <w:pStyle w:val="Normal"/>
              <w:jc w:val="both"/>
              <w:rPr/>
            </w:pPr>
            <w:r>
              <w:rPr/>
              <w:t>р.п. Шатки, ул. Центральная д. 10, Кулинария «Отличный вкус», доска объявлений;</w:t>
            </w:r>
          </w:p>
          <w:p>
            <w:pPr>
              <w:pStyle w:val="Normal"/>
              <w:jc w:val="both"/>
              <w:rPr/>
            </w:pPr>
            <w:r>
              <w:rPr/>
              <w:t>р.п. Шатки, ул. Центральная, д.9, «Универмаг», доска объявлений;</w:t>
            </w:r>
          </w:p>
          <w:p>
            <w:pPr>
              <w:pStyle w:val="Normal"/>
              <w:jc w:val="both"/>
              <w:rPr/>
            </w:pPr>
            <w:r>
              <w:rPr/>
              <w:t>р.п. Шатки, ул. Центральная, д.6, магазин «Продукты», доска объявлений</w:t>
            </w:r>
          </w:p>
        </w:tc>
      </w:tr>
      <w:tr>
        <w:trPr>
          <w:trHeight w:val="530"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2107</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1-й Микрорайон, д.14, магазин «Слобода», доска объявлений;</w:t>
            </w:r>
          </w:p>
          <w:p>
            <w:pPr>
              <w:pStyle w:val="Normal"/>
              <w:jc w:val="both"/>
              <w:rPr/>
            </w:pPr>
            <w:r>
              <w:rPr/>
              <w:t>р.п. Шатки, ул. 1-й Микрорайон, д.14, магазин «1000 мелочей», доска объявлений;</w:t>
            </w:r>
          </w:p>
          <w:p>
            <w:pPr>
              <w:pStyle w:val="Normal"/>
              <w:jc w:val="both"/>
              <w:rPr/>
            </w:pPr>
            <w:r>
              <w:rPr/>
              <w:t>р.п. Шатки, ул. 1-й Микрорайон, д.14, магазин «Ритуальные принадлежности», доска объявлений</w:t>
            </w:r>
          </w:p>
        </w:tc>
      </w:tr>
      <w:tr>
        <w:trPr>
          <w:trHeight w:val="263"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2108</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Механизаторов, д.2, магазин «Звёздочка», доска объявлений</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2109</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Лесогорск, ул. Молодежная д.8, информационный щит;</w:t>
            </w:r>
          </w:p>
          <w:p>
            <w:pPr>
              <w:pStyle w:val="Normal"/>
              <w:jc w:val="both"/>
              <w:rPr/>
            </w:pPr>
            <w:r>
              <w:rPr/>
              <w:t>р.п. Лесогорск, ул. Электриков, д. 1а, здание аптеки, информационный щит;</w:t>
            </w:r>
          </w:p>
          <w:p>
            <w:pPr>
              <w:pStyle w:val="Normal"/>
              <w:jc w:val="both"/>
              <w:rPr/>
            </w:pPr>
            <w:r>
              <w:rPr/>
              <w:t>с. Понетаевка, ул. Осина д.28 А, магазин РАЙПО, доска объявлений</w:t>
            </w:r>
          </w:p>
        </w:tc>
      </w:tr>
      <w:tr>
        <w:trPr>
          <w:trHeight w:val="270"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2111</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 Архангельское, ул.1 Мая, д. 1, информационный щит</w:t>
            </w:r>
          </w:p>
        </w:tc>
      </w:tr>
      <w:tr>
        <w:trPr>
          <w:trHeight w:val="530"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2112</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с.п.Чистое поле, ул. Кооперативная, магазин РАЙПО, доска объявлений;</w:t>
            </w:r>
          </w:p>
          <w:p>
            <w:pPr>
              <w:pStyle w:val="Normal"/>
              <w:jc w:val="both"/>
              <w:rPr/>
            </w:pPr>
            <w:r>
              <w:rPr/>
              <w:t>с. Ключищи, ул. Центральная, д. 50, магазин РАЙПО, доска объявлений;</w:t>
            </w:r>
          </w:p>
          <w:p>
            <w:pPr>
              <w:pStyle w:val="Normal"/>
              <w:jc w:val="both"/>
              <w:rPr/>
            </w:pPr>
            <w:r>
              <w:rPr/>
              <w:t>с.Корино, ул.Центральная д.20, здание ФАП, информационный щит</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2114</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 Старое Иванцево, ул. 1 Микрорайон, д. 7, магазин РАЙПО, доска объявлений;</w:t>
            </w:r>
          </w:p>
          <w:p>
            <w:pPr>
              <w:pStyle w:val="Normal"/>
              <w:jc w:val="both"/>
              <w:rPr/>
            </w:pPr>
            <w:r>
              <w:rPr/>
              <w:t>с. Кержемок, ул. Мира, д. 14в, административное здание, информационный стенд:</w:t>
            </w:r>
          </w:p>
          <w:p>
            <w:pPr>
              <w:pStyle w:val="Normal"/>
              <w:jc w:val="both"/>
              <w:rPr/>
            </w:pPr>
            <w:r>
              <w:rPr/>
              <w:t>д. Трянгуши, ул. Пионерская, д.21, сельский дом культуры, информационный щит;</w:t>
            </w:r>
          </w:p>
          <w:p>
            <w:pPr>
              <w:pStyle w:val="Normal"/>
              <w:jc w:val="both"/>
              <w:rPr/>
            </w:pPr>
            <w:r>
              <w:rPr/>
              <w:t>с. Спасское, ул. 60 лет Октября, д. 2, административное здание, информационный щит;</w:t>
            </w:r>
          </w:p>
          <w:p>
            <w:pPr>
              <w:pStyle w:val="Normal"/>
              <w:jc w:val="both"/>
              <w:rPr/>
            </w:pPr>
            <w:r>
              <w:rPr/>
              <w:t>д. Красные Выселки, ул. Садовая, д. 8, дом Лозинской В.И.</w:t>
            </w:r>
          </w:p>
        </w:tc>
      </w:tr>
      <w:tr>
        <w:trPr>
          <w:trHeight w:val="3244"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2116</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 Новое Иванцево, ул. 60 лет СССР д. 50, магазин РАЙПО, доска объявлений;</w:t>
            </w:r>
          </w:p>
          <w:p>
            <w:pPr>
              <w:pStyle w:val="Normal"/>
              <w:jc w:val="both"/>
              <w:rPr/>
            </w:pPr>
            <w:r>
              <w:rPr/>
              <w:t>с. Великий Враг, ул.Свердлова д.29, магазин РАЙПО, доска объявлений;</w:t>
            </w:r>
          </w:p>
          <w:p>
            <w:pPr>
              <w:pStyle w:val="Normal"/>
              <w:tabs>
                <w:tab w:val="clear" w:pos="708"/>
                <w:tab w:val="left" w:pos="8787" w:leader="none"/>
              </w:tabs>
              <w:snapToGrid w:val="false"/>
              <w:spacing w:lineRule="atLeast" w:line="100"/>
              <w:jc w:val="both"/>
              <w:rPr/>
            </w:pPr>
            <w:r>
              <w:rPr/>
              <w:t>с. Костянка, ул. Центральная, д. 44а, стенд в администрации, около магазина РАЙПО, доска объявлений;</w:t>
            </w:r>
          </w:p>
          <w:p>
            <w:pPr>
              <w:pStyle w:val="Normal"/>
              <w:snapToGrid w:val="false"/>
              <w:spacing w:lineRule="atLeast" w:line="100"/>
              <w:jc w:val="both"/>
              <w:rPr/>
            </w:pPr>
            <w:r>
              <w:rPr/>
              <w:t>с. Большие Печерки, ул. Центральная, д. 60, здание магазина РАЙПО, доска объявлений;</w:t>
            </w:r>
          </w:p>
          <w:p>
            <w:pPr>
              <w:pStyle w:val="Normal"/>
              <w:snapToGrid w:val="false"/>
              <w:spacing w:lineRule="atLeast" w:line="100"/>
              <w:jc w:val="both"/>
              <w:rPr/>
            </w:pPr>
            <w:r>
              <w:rPr/>
              <w:t>с. Бритово, ул. Коммунистическая, д. 12, здание магазина РАЙПО, доска объявлений;</w:t>
            </w:r>
          </w:p>
          <w:p>
            <w:pPr>
              <w:pStyle w:val="Normal"/>
              <w:snapToGrid w:val="false"/>
              <w:spacing w:lineRule="atLeast" w:line="100"/>
              <w:jc w:val="both"/>
              <w:rPr/>
            </w:pPr>
            <w:r>
              <w:rPr/>
              <w:t>с. Неледино, пер. Учительский, д. 9, здание магазина РАЙПО,</w:t>
            </w:r>
          </w:p>
          <w:p>
            <w:pPr>
              <w:pStyle w:val="Normal"/>
              <w:snapToGrid w:val="false"/>
              <w:spacing w:lineRule="atLeast" w:line="100"/>
              <w:jc w:val="both"/>
              <w:rPr/>
            </w:pPr>
            <w:r>
              <w:rPr/>
              <w:t>доска объявлений;</w:t>
            </w:r>
          </w:p>
          <w:p>
            <w:pPr>
              <w:pStyle w:val="Normal"/>
              <w:snapToGrid w:val="false"/>
              <w:spacing w:lineRule="atLeast" w:line="100"/>
              <w:jc w:val="both"/>
              <w:rPr/>
            </w:pPr>
            <w:r>
              <w:rPr/>
              <w:t>с. Малые Печерки, ул. Интернациональная, доска объявлений, при выезде в д. Малые Печерки;</w:t>
            </w:r>
          </w:p>
          <w:p>
            <w:pPr>
              <w:pStyle w:val="Normal"/>
              <w:snapToGrid w:val="false"/>
              <w:spacing w:lineRule="atLeast" w:line="100"/>
              <w:jc w:val="both"/>
              <w:rPr/>
            </w:pPr>
            <w:r>
              <w:rPr/>
              <w:t>с. Малая Якшень, ул. Запрудная, д. 9А, доска объявлений на старом здании магазина;</w:t>
            </w:r>
          </w:p>
          <w:p>
            <w:pPr>
              <w:pStyle w:val="Normal"/>
              <w:snapToGrid w:val="false"/>
              <w:spacing w:lineRule="atLeast" w:line="100"/>
              <w:jc w:val="both"/>
              <w:rPr/>
            </w:pPr>
            <w:r>
              <w:rPr/>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b/>
              </w:rPr>
              <w:t>УИК №</w:t>
            </w:r>
          </w:p>
        </w:tc>
        <w:tc>
          <w:tcPr>
            <w:tcW w:w="95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360"/>
              <w:jc w:val="center"/>
              <w:rPr>
                <w:b/>
              </w:rPr>
            </w:pPr>
            <w:r>
              <w:rPr>
                <w:b/>
              </w:rPr>
              <w:t>Место размещения печатных агитационных материалов</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2118</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п. Красный Бор, ул. Центральная, д. 48, административное здание, доска объявлений;</w:t>
            </w:r>
          </w:p>
          <w:p>
            <w:pPr>
              <w:pStyle w:val="Normal"/>
              <w:jc w:val="both"/>
              <w:rPr/>
            </w:pPr>
            <w:r>
              <w:rPr/>
              <w:t>п. Красный Бор, автобусная остановка, доска объявлений;</w:t>
            </w:r>
          </w:p>
          <w:p>
            <w:pPr>
              <w:pStyle w:val="Normal"/>
              <w:jc w:val="both"/>
              <w:rPr/>
            </w:pPr>
            <w:r>
              <w:rPr/>
              <w:t>п. Красный Бор, ул. Центральная д.46, магазин РАЙПО, доска объявлений;</w:t>
            </w:r>
          </w:p>
          <w:p>
            <w:pPr>
              <w:pStyle w:val="Normal"/>
              <w:jc w:val="both"/>
              <w:rPr/>
            </w:pPr>
            <w:r>
              <w:rPr/>
              <w:t>п. Красный Бор, ул. Молодежная, д. 1, магазин ИП Скоков И.В., доска объявлений;</w:t>
            </w:r>
          </w:p>
          <w:p>
            <w:pPr>
              <w:pStyle w:val="Normal"/>
              <w:jc w:val="both"/>
              <w:rPr/>
            </w:pPr>
            <w:r>
              <w:rPr/>
              <w:t>с. Озёрки, ул.  Центральная,  д. 23а, магазин РАЙПО, доска объявлений</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2121</w:t>
            </w:r>
          </w:p>
        </w:tc>
        <w:tc>
          <w:tcPr>
            <w:tcW w:w="95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tLeast" w:line="100"/>
              <w:jc w:val="both"/>
              <w:rPr/>
            </w:pPr>
            <w:r>
              <w:rPr/>
              <w:t>с. Смирново, ул. Советская, д. 38, здание магазина РАЙПО, доска объявлений;</w:t>
            </w:r>
          </w:p>
          <w:p>
            <w:pPr>
              <w:pStyle w:val="Normal"/>
              <w:snapToGrid w:val="false"/>
              <w:spacing w:lineRule="atLeast" w:line="100"/>
              <w:jc w:val="both"/>
              <w:rPr/>
            </w:pPr>
            <w:r>
              <w:rPr/>
              <w:t>с. Смирново, ул. Советская, ул.1 Мая, 16, здание магазина РАЙПО, доска объявлений;</w:t>
            </w:r>
          </w:p>
          <w:p>
            <w:pPr>
              <w:pStyle w:val="Normal"/>
              <w:snapToGrid w:val="false"/>
              <w:spacing w:lineRule="atLeast" w:line="100"/>
              <w:jc w:val="both"/>
              <w:rPr/>
            </w:pPr>
            <w:r>
              <w:rPr/>
              <w:t>с. Алемаево, ул. Каменка, д. 2 а,  здание магазина РАЙПО, доска объявлений;</w:t>
            </w:r>
          </w:p>
          <w:p>
            <w:pPr>
              <w:pStyle w:val="Normal"/>
              <w:jc w:val="both"/>
              <w:rPr/>
            </w:pPr>
            <w:r>
              <w:rPr/>
              <w:t>с. Вечкусово, ул. Нижняя, д. 7 а, здание магазина РАЙПО, доска объявлений</w:t>
            </w:r>
          </w:p>
          <w:p>
            <w:pPr>
              <w:pStyle w:val="Normal"/>
              <w:jc w:val="both"/>
              <w:rPr/>
            </w:pPr>
            <w:r>
              <w:rPr/>
              <w:t>с. Быков Майдан, ул. Садовая, д.11, магазин РАЙПО, доска объявлений;</w:t>
            </w:r>
          </w:p>
          <w:p>
            <w:pPr>
              <w:pStyle w:val="Normal"/>
              <w:jc w:val="both"/>
              <w:rPr/>
            </w:pPr>
            <w:r>
              <w:rPr/>
              <w:t>с.п. Свободный Труд, ул. Национальная, д. 10а, магазин РАЙПО, доска объявлений;</w:t>
            </w:r>
          </w:p>
          <w:p>
            <w:pPr>
              <w:pStyle w:val="Normal"/>
              <w:jc w:val="both"/>
              <w:rPr/>
            </w:pPr>
            <w:r>
              <w:rPr/>
              <w:t>с. Мисюриха, ул. Центральная, д. 43, медпункт, доска объявлений</w:t>
            </w:r>
          </w:p>
          <w:p>
            <w:pPr>
              <w:pStyle w:val="Normal"/>
              <w:jc w:val="both"/>
              <w:rPr/>
            </w:pPr>
            <w:r>
              <w:rPr/>
              <w:t>с. Путятино, ул. 9 Мая, здание магазина РАЙПО, доска объявлений</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2123</w:t>
            </w:r>
          </w:p>
        </w:tc>
        <w:tc>
          <w:tcPr>
            <w:tcW w:w="95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tLeast" w:line="100"/>
              <w:jc w:val="both"/>
              <w:rPr/>
            </w:pPr>
            <w:r>
              <w:rPr/>
              <w:t>с. Шарапово, ул. Центральная, д. 91, магазин ИП Нагин В В, информационный щит;</w:t>
            </w:r>
          </w:p>
          <w:p>
            <w:pPr>
              <w:pStyle w:val="Normal"/>
              <w:snapToGrid w:val="false"/>
              <w:spacing w:lineRule="atLeast" w:line="100"/>
              <w:jc w:val="both"/>
              <w:rPr/>
            </w:pPr>
            <w:r>
              <w:rPr/>
              <w:t>с. Шарапово, ул. Центральная, д. 90, здание администрации, информационный щит;</w:t>
            </w:r>
          </w:p>
          <w:p>
            <w:pPr>
              <w:pStyle w:val="Normal"/>
              <w:snapToGrid w:val="false"/>
              <w:spacing w:lineRule="atLeast" w:line="100"/>
              <w:jc w:val="both"/>
              <w:rPr/>
            </w:pPr>
            <w:r>
              <w:rPr/>
              <w:t>с. Шарапово, ул. Зеленая, д.3, магазин РАЙПО, доска объявлений;</w:t>
            </w:r>
          </w:p>
          <w:p>
            <w:pPr>
              <w:pStyle w:val="Normal"/>
              <w:snapToGrid w:val="false"/>
              <w:spacing w:lineRule="atLeast" w:line="100"/>
              <w:jc w:val="both"/>
              <w:rPr/>
            </w:pPr>
            <w:r>
              <w:rPr/>
              <w:t>с. Языково, ул. Мира, д. 13, магазин РАЙПО, доска объявлений;</w:t>
            </w:r>
          </w:p>
          <w:p>
            <w:pPr>
              <w:pStyle w:val="Normal"/>
              <w:snapToGrid w:val="false"/>
              <w:spacing w:lineRule="atLeast" w:line="100"/>
              <w:jc w:val="both"/>
              <w:rPr/>
            </w:pPr>
            <w:r>
              <w:rPr/>
              <w:t>д. Чапары, ул. Мира, д. 80, Дом Культуры, информационный щит;</w:t>
            </w:r>
          </w:p>
          <w:p>
            <w:pPr>
              <w:pStyle w:val="Normal"/>
              <w:snapToGrid w:val="false"/>
              <w:spacing w:lineRule="atLeast" w:line="100"/>
              <w:jc w:val="both"/>
              <w:rPr/>
            </w:pPr>
            <w:r>
              <w:rPr/>
              <w:t>д. Чапары, ул. Молодежная, д. 7а, магазин ИП «Дормидонтов А А», доска объявлений;</w:t>
            </w:r>
          </w:p>
          <w:p>
            <w:pPr>
              <w:pStyle w:val="Normal"/>
              <w:snapToGrid w:val="false"/>
              <w:spacing w:lineRule="atLeast" w:line="100"/>
              <w:jc w:val="both"/>
              <w:rPr/>
            </w:pPr>
            <w:r>
              <w:rPr/>
              <w:t>с. Выползово, ул. Центральная, д. 29, здание магазина РАЙПО, доска объявлений;</w:t>
            </w:r>
          </w:p>
          <w:p>
            <w:pPr>
              <w:pStyle w:val="Normal"/>
              <w:snapToGrid w:val="false"/>
              <w:spacing w:lineRule="atLeast" w:line="100"/>
              <w:jc w:val="both"/>
              <w:rPr/>
            </w:pPr>
            <w:r>
              <w:rPr/>
              <w:t>с. Выползово, ул. Молодежная, д. 14, Дом культуры, информационный щит;</w:t>
            </w:r>
          </w:p>
          <w:p>
            <w:pPr>
              <w:pStyle w:val="Normal"/>
              <w:jc w:val="both"/>
              <w:rPr/>
            </w:pPr>
            <w:r>
              <w:rPr/>
              <w:t>д. Свербино, ул. Ленина, д.35, магазин РАЙПО, доска объявлений.</w:t>
            </w:r>
          </w:p>
          <w:p>
            <w:pPr>
              <w:pStyle w:val="Normal"/>
              <w:jc w:val="both"/>
              <w:rPr/>
            </w:pPr>
            <w:r>
              <w:rPr/>
              <w:t>с.п. Калиновка, ул. Запрудная. доска объявлений при въезде в с.п. Калиновка</w:t>
            </w:r>
          </w:p>
        </w:tc>
      </w:tr>
      <w:tr>
        <w:trPr>
          <w:trHeight w:val="272"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2125</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Радужная, д. 2А, магазин «Пятерочка», доска объявлений</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2126</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 Новое, ул. Коммунистическая,  д.100, магазин РАЙПО, доска объявлений;</w:t>
            </w:r>
          </w:p>
          <w:p>
            <w:pPr>
              <w:pStyle w:val="Normal"/>
              <w:jc w:val="both"/>
              <w:rPr/>
            </w:pPr>
            <w:r>
              <w:rPr/>
              <w:t>д. Силинский Майдан, ул. Центральная, д. 1, магазин РАЙПО, доска объявлений</w:t>
            </w:r>
          </w:p>
        </w:tc>
      </w:tr>
      <w:tr>
        <w:trPr>
          <w:trHeight w:val="269"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t>2127</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1 Мая, д. 139, магазин «Натали», доска объявлений</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2128</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р.п. Шатки, ул. Нечаевка, д. 85, отель «Теремок», доска объявлений;</w:t>
            </w:r>
          </w:p>
          <w:p>
            <w:pPr>
              <w:pStyle w:val="Normal"/>
              <w:jc w:val="both"/>
              <w:rPr/>
            </w:pPr>
            <w:r>
              <w:rPr/>
              <w:t>р.п. Шатки, ул. Нечаевка, д. 68, кафе «Астория», доска объявлений</w:t>
            </w:r>
          </w:p>
        </w:tc>
      </w:tr>
      <w:tr>
        <w:trPr>
          <w:trHeight w:val="265"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2129</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 Архангельское, ул. Центральная, д. 96, доска объявлений;</w:t>
            </w:r>
          </w:p>
          <w:p>
            <w:pPr>
              <w:pStyle w:val="Normal"/>
              <w:jc w:val="both"/>
              <w:rPr/>
            </w:pPr>
            <w:r>
              <w:rPr/>
              <w:t>с. Пасьяново, ул. Восточная д.77, здание магазина РАЙПО, доска объявлений</w:t>
            </w:r>
          </w:p>
        </w:tc>
      </w:tr>
      <w:tr>
        <w:trPr>
          <w:trHeight w:val="561" w:hRule="atLeast"/>
        </w:trPr>
        <w:tc>
          <w:tcPr>
            <w:tcW w:w="964"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2130</w:t>
            </w:r>
          </w:p>
        </w:tc>
        <w:tc>
          <w:tcPr>
            <w:tcW w:w="9526" w:type="dxa"/>
            <w:tcBorders>
              <w:top w:val="single" w:sz="4" w:space="0" w:color="000000"/>
              <w:left w:val="single" w:sz="4" w:space="0" w:color="000000"/>
              <w:bottom w:val="single" w:sz="4" w:space="0" w:color="000000"/>
              <w:right w:val="single" w:sz="4" w:space="0" w:color="000000"/>
            </w:tcBorders>
          </w:tcPr>
          <w:p>
            <w:pPr>
              <w:pStyle w:val="Normal"/>
              <w:jc w:val="both"/>
              <w:rPr/>
            </w:pPr>
            <w:r>
              <w:rPr/>
              <w:t>с.п. Светлогорск, перекресток улиц Спортивная и Ленина, доска объявлений;</w:t>
            </w:r>
          </w:p>
          <w:p>
            <w:pPr>
              <w:pStyle w:val="Normal"/>
              <w:jc w:val="both"/>
              <w:rPr/>
            </w:pPr>
            <w:r>
              <w:rPr/>
              <w:t>с. Паново, ул. МК Захарова д.17, магазин ООО СХП «Красная звезда», информационный стенд;</w:t>
            </w:r>
          </w:p>
          <w:p>
            <w:pPr>
              <w:pStyle w:val="Normal"/>
              <w:jc w:val="both"/>
              <w:rPr/>
            </w:pPr>
            <w:r>
              <w:rPr/>
              <w:t>с. Елховка, ул. Молодежная, д. 6, магазин ИП Кожокина ТМ, доска объявлений;</w:t>
            </w:r>
          </w:p>
          <w:p>
            <w:pPr>
              <w:pStyle w:val="Normal"/>
              <w:jc w:val="both"/>
              <w:rPr/>
            </w:pPr>
            <w:r>
              <w:rPr/>
              <w:t>с. Кардавиль, ул. Механизаторов д.20, магазин РАЙПО, доска объявлений</w:t>
            </w:r>
          </w:p>
        </w:tc>
      </w:tr>
    </w:tbl>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134" w:right="567" w:gutter="0" w:header="0" w:top="56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isplayBackgroundShape/>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2c34"/>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Heading1">
    <w:name w:val="heading 1"/>
    <w:basedOn w:val="Normal"/>
    <w:next w:val="Normal"/>
    <w:link w:val="1"/>
    <w:uiPriority w:val="99"/>
    <w:qFormat/>
    <w:rsid w:val="002d2c34"/>
    <w:pPr>
      <w:keepNext w:val="true"/>
      <w:numPr>
        <w:ilvl w:val="0"/>
        <w:numId w:val="1"/>
      </w:numPr>
      <w:jc w:val="center"/>
      <w:outlineLvl w:val="0"/>
    </w:pPr>
    <w:rPr>
      <w:b/>
      <w:bCs/>
      <w:sz w:val="32"/>
    </w:rPr>
  </w:style>
  <w:style w:type="paragraph" w:styleId="Heading2">
    <w:name w:val="heading 2"/>
    <w:basedOn w:val="Normal"/>
    <w:next w:val="Normal"/>
    <w:link w:val="2"/>
    <w:uiPriority w:val="99"/>
    <w:qFormat/>
    <w:rsid w:val="002d2c34"/>
    <w:pPr>
      <w:keepNext w:val="true"/>
      <w:numPr>
        <w:ilvl w:val="1"/>
        <w:numId w:val="1"/>
      </w:numPr>
      <w:jc w:val="center"/>
      <w:outlineLvl w:val="1"/>
    </w:pPr>
    <w:rPr>
      <w:sz w:val="3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0d4ef6"/>
    <w:rPr>
      <w:rFonts w:ascii="Cambria" w:hAnsi="Cambria" w:eastAsia="" w:cs="" w:asciiTheme="majorHAnsi" w:cstheme="majorBidi" w:eastAsiaTheme="majorEastAsia" w:hAnsiTheme="majorHAnsi"/>
      <w:b/>
      <w:bCs/>
      <w:kern w:val="2"/>
      <w:sz w:val="32"/>
      <w:szCs w:val="32"/>
      <w:lang w:eastAsia="zh-CN"/>
    </w:rPr>
  </w:style>
  <w:style w:type="character" w:styleId="2" w:customStyle="1">
    <w:name w:val="Заголовок 2 Знак"/>
    <w:basedOn w:val="DefaultParagraphFont"/>
    <w:uiPriority w:val="9"/>
    <w:semiHidden/>
    <w:qFormat/>
    <w:rsid w:val="000d4ef6"/>
    <w:rPr>
      <w:rFonts w:ascii="Cambria" w:hAnsi="Cambria" w:eastAsia="" w:cs="" w:asciiTheme="majorHAnsi" w:cstheme="majorBidi" w:eastAsiaTheme="majorEastAsia" w:hAnsiTheme="majorHAnsi"/>
      <w:b/>
      <w:bCs/>
      <w:i/>
      <w:iCs/>
      <w:sz w:val="28"/>
      <w:szCs w:val="28"/>
      <w:lang w:eastAsia="zh-CN"/>
    </w:rPr>
  </w:style>
  <w:style w:type="character" w:styleId="WW8Num1z0" w:customStyle="1">
    <w:name w:val="WW8Num1z0"/>
    <w:uiPriority w:val="99"/>
    <w:qFormat/>
    <w:rsid w:val="002d2c34"/>
    <w:rPr/>
  </w:style>
  <w:style w:type="character" w:styleId="WW8Num1z1" w:customStyle="1">
    <w:name w:val="WW8Num1z1"/>
    <w:uiPriority w:val="99"/>
    <w:qFormat/>
    <w:rsid w:val="002d2c34"/>
    <w:rPr/>
  </w:style>
  <w:style w:type="character" w:styleId="WW8Num1z2" w:customStyle="1">
    <w:name w:val="WW8Num1z2"/>
    <w:uiPriority w:val="99"/>
    <w:qFormat/>
    <w:rsid w:val="002d2c34"/>
    <w:rPr/>
  </w:style>
  <w:style w:type="character" w:styleId="WW8Num1z3" w:customStyle="1">
    <w:name w:val="WW8Num1z3"/>
    <w:uiPriority w:val="99"/>
    <w:qFormat/>
    <w:rsid w:val="002d2c34"/>
    <w:rPr/>
  </w:style>
  <w:style w:type="character" w:styleId="WW8Num1z4" w:customStyle="1">
    <w:name w:val="WW8Num1z4"/>
    <w:uiPriority w:val="99"/>
    <w:qFormat/>
    <w:rsid w:val="002d2c34"/>
    <w:rPr/>
  </w:style>
  <w:style w:type="character" w:styleId="WW8Num1z5" w:customStyle="1">
    <w:name w:val="WW8Num1z5"/>
    <w:uiPriority w:val="99"/>
    <w:qFormat/>
    <w:rsid w:val="002d2c34"/>
    <w:rPr/>
  </w:style>
  <w:style w:type="character" w:styleId="WW8Num1z6" w:customStyle="1">
    <w:name w:val="WW8Num1z6"/>
    <w:uiPriority w:val="99"/>
    <w:qFormat/>
    <w:rsid w:val="002d2c34"/>
    <w:rPr/>
  </w:style>
  <w:style w:type="character" w:styleId="WW8Num1z7" w:customStyle="1">
    <w:name w:val="WW8Num1z7"/>
    <w:uiPriority w:val="99"/>
    <w:qFormat/>
    <w:rsid w:val="002d2c34"/>
    <w:rPr/>
  </w:style>
  <w:style w:type="character" w:styleId="WW8Num1z8" w:customStyle="1">
    <w:name w:val="WW8Num1z8"/>
    <w:uiPriority w:val="99"/>
    <w:qFormat/>
    <w:rsid w:val="002d2c34"/>
    <w:rPr/>
  </w:style>
  <w:style w:type="character" w:styleId="3" w:customStyle="1">
    <w:name w:val="Основной шрифт абзаца3"/>
    <w:uiPriority w:val="99"/>
    <w:qFormat/>
    <w:rsid w:val="002d2c34"/>
    <w:rPr/>
  </w:style>
  <w:style w:type="character" w:styleId="21" w:customStyle="1">
    <w:name w:val="Основной шрифт абзаца2"/>
    <w:uiPriority w:val="99"/>
    <w:qFormat/>
    <w:rsid w:val="002d2c34"/>
    <w:rPr/>
  </w:style>
  <w:style w:type="character" w:styleId="11" w:customStyle="1">
    <w:name w:val="Основной шрифт абзаца1"/>
    <w:uiPriority w:val="99"/>
    <w:qFormat/>
    <w:rsid w:val="002d2c34"/>
    <w:rPr/>
  </w:style>
  <w:style w:type="character" w:styleId="Style12" w:customStyle="1">
    <w:name w:val="Основной текст Знак"/>
    <w:basedOn w:val="DefaultParagraphFont"/>
    <w:uiPriority w:val="99"/>
    <w:semiHidden/>
    <w:qFormat/>
    <w:rsid w:val="000d4ef6"/>
    <w:rPr>
      <w:sz w:val="24"/>
      <w:szCs w:val="24"/>
      <w:lang w:eastAsia="zh-CN"/>
    </w:rPr>
  </w:style>
  <w:style w:type="character" w:styleId="Style13" w:customStyle="1">
    <w:name w:val="Текст выноски Знак"/>
    <w:basedOn w:val="DefaultParagraphFont"/>
    <w:link w:val="BalloonText"/>
    <w:uiPriority w:val="99"/>
    <w:qFormat/>
    <w:locked/>
    <w:rsid w:val="00757dc8"/>
    <w:rPr>
      <w:rFonts w:ascii="Tahoma" w:hAnsi="Tahoma" w:cs="Tahoma"/>
      <w:sz w:val="16"/>
      <w:szCs w:val="16"/>
      <w:lang w:eastAsia="zh-CN"/>
    </w:rPr>
  </w:style>
  <w:style w:type="character" w:styleId="22" w:customStyle="1">
    <w:name w:val="Основной текст 2 Знак"/>
    <w:basedOn w:val="DefaultParagraphFont"/>
    <w:link w:val="BodyText2"/>
    <w:uiPriority w:val="99"/>
    <w:qFormat/>
    <w:locked/>
    <w:rsid w:val="004e5c16"/>
    <w:rPr>
      <w:rFonts w:cs="Times New Roman"/>
      <w:sz w:val="24"/>
      <w:szCs w:val="24"/>
      <w:lang w:eastAsia="zh-C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2"/>
    <w:uiPriority w:val="99"/>
    <w:rsid w:val="002d2c34"/>
    <w:pPr>
      <w:spacing w:before="0" w:after="120"/>
    </w:pPr>
    <w:rPr/>
  </w:style>
  <w:style w:type="paragraph" w:styleId="List">
    <w:name w:val="List"/>
    <w:basedOn w:val="BodyText"/>
    <w:uiPriority w:val="99"/>
    <w:rsid w:val="002d2c34"/>
    <w:pPr/>
    <w:rPr>
      <w:rFonts w:cs="Tahoma"/>
    </w:rPr>
  </w:style>
  <w:style w:type="paragraph" w:styleId="Caption">
    <w:name w:val="caption"/>
    <w:basedOn w:val="Normal"/>
    <w:uiPriority w:val="99"/>
    <w:qFormat/>
    <w:rsid w:val="002d2c34"/>
    <w:pPr>
      <w:suppressLineNumbers/>
      <w:spacing w:before="120" w:after="120"/>
    </w:pPr>
    <w:rPr>
      <w:rFonts w:cs="Arial Unicode MS"/>
      <w:i/>
      <w:iCs/>
    </w:rPr>
  </w:style>
  <w:style w:type="paragraph" w:styleId="Style15">
    <w:name w:val="Указатель"/>
    <w:basedOn w:val="Normal"/>
    <w:qFormat/>
    <w:pPr>
      <w:suppressLineNumbers/>
    </w:pPr>
    <w:rPr>
      <w:rFonts w:cs="Arial"/>
    </w:rPr>
  </w:style>
  <w:style w:type="paragraph" w:styleId="12" w:customStyle="1">
    <w:name w:val="Заголовок1"/>
    <w:basedOn w:val="Normal"/>
    <w:next w:val="BodyText"/>
    <w:uiPriority w:val="99"/>
    <w:qFormat/>
    <w:rsid w:val="002d2c34"/>
    <w:pPr>
      <w:keepNext w:val="true"/>
      <w:spacing w:before="240" w:after="120"/>
    </w:pPr>
    <w:rPr>
      <w:rFonts w:cs="Tahoma"/>
      <w:sz w:val="28"/>
      <w:szCs w:val="28"/>
    </w:rPr>
  </w:style>
  <w:style w:type="paragraph" w:styleId="31" w:customStyle="1">
    <w:name w:val="Указатель3"/>
    <w:basedOn w:val="Normal"/>
    <w:uiPriority w:val="99"/>
    <w:qFormat/>
    <w:rsid w:val="002d2c34"/>
    <w:pPr>
      <w:suppressLineNumbers/>
    </w:pPr>
    <w:rPr>
      <w:rFonts w:cs="Arial Unicode MS"/>
    </w:rPr>
  </w:style>
  <w:style w:type="paragraph" w:styleId="23" w:customStyle="1">
    <w:name w:val="Название2"/>
    <w:basedOn w:val="Normal"/>
    <w:uiPriority w:val="99"/>
    <w:qFormat/>
    <w:rsid w:val="002d2c34"/>
    <w:pPr>
      <w:suppressLineNumbers/>
      <w:spacing w:before="120" w:after="120"/>
    </w:pPr>
    <w:rPr>
      <w:rFonts w:ascii="Arial" w:hAnsi="Arial" w:cs="Mangal"/>
      <w:i/>
      <w:iCs/>
      <w:sz w:val="20"/>
    </w:rPr>
  </w:style>
  <w:style w:type="paragraph" w:styleId="24" w:customStyle="1">
    <w:name w:val="Указатель2"/>
    <w:basedOn w:val="Normal"/>
    <w:uiPriority w:val="99"/>
    <w:qFormat/>
    <w:rsid w:val="002d2c34"/>
    <w:pPr>
      <w:suppressLineNumbers/>
    </w:pPr>
    <w:rPr>
      <w:rFonts w:ascii="Arial" w:hAnsi="Arial" w:cs="Mangal"/>
    </w:rPr>
  </w:style>
  <w:style w:type="paragraph" w:styleId="13" w:customStyle="1">
    <w:name w:val="Название1"/>
    <w:basedOn w:val="Normal"/>
    <w:uiPriority w:val="99"/>
    <w:qFormat/>
    <w:rsid w:val="002d2c34"/>
    <w:pPr>
      <w:suppressLineNumbers/>
      <w:spacing w:before="120" w:after="120"/>
    </w:pPr>
    <w:rPr>
      <w:rFonts w:cs="Tahoma"/>
      <w:i/>
      <w:iCs/>
      <w:sz w:val="20"/>
    </w:rPr>
  </w:style>
  <w:style w:type="paragraph" w:styleId="14" w:customStyle="1">
    <w:name w:val="Указатель1"/>
    <w:basedOn w:val="Normal"/>
    <w:uiPriority w:val="99"/>
    <w:qFormat/>
    <w:rsid w:val="002d2c34"/>
    <w:pPr>
      <w:suppressLineNumbers/>
    </w:pPr>
    <w:rPr>
      <w:rFonts w:cs="Tahoma"/>
    </w:rPr>
  </w:style>
  <w:style w:type="paragraph" w:styleId="user" w:customStyle="1">
    <w:name w:val="Содержимое таблицы (user)"/>
    <w:basedOn w:val="Normal"/>
    <w:uiPriority w:val="99"/>
    <w:qFormat/>
    <w:rsid w:val="002d2c34"/>
    <w:pPr>
      <w:suppressLineNumbers/>
    </w:pPr>
    <w:rPr/>
  </w:style>
  <w:style w:type="paragraph" w:styleId="user1" w:customStyle="1">
    <w:name w:val="Заголовок таблицы (user)"/>
    <w:basedOn w:val="user"/>
    <w:uiPriority w:val="99"/>
    <w:qFormat/>
    <w:rsid w:val="002d2c34"/>
    <w:pPr>
      <w:jc w:val="center"/>
    </w:pPr>
    <w:rPr>
      <w:b/>
      <w:bCs/>
    </w:rPr>
  </w:style>
  <w:style w:type="paragraph" w:styleId="BalloonText">
    <w:name w:val="Balloon Text"/>
    <w:basedOn w:val="Normal"/>
    <w:link w:val="Style13"/>
    <w:uiPriority w:val="99"/>
    <w:qFormat/>
    <w:rsid w:val="00757dc8"/>
    <w:pPr/>
    <w:rPr>
      <w:rFonts w:ascii="Tahoma" w:hAnsi="Tahoma" w:cs="Tahoma"/>
      <w:sz w:val="16"/>
      <w:szCs w:val="16"/>
    </w:rPr>
  </w:style>
  <w:style w:type="paragraph" w:styleId="ListParagraph">
    <w:name w:val="List Paragraph"/>
    <w:basedOn w:val="Normal"/>
    <w:uiPriority w:val="99"/>
    <w:qFormat/>
    <w:rsid w:val="00693c78"/>
    <w:pPr>
      <w:spacing w:before="0" w:after="0"/>
      <w:ind w:left="720"/>
      <w:contextualSpacing/>
    </w:pPr>
    <w:rPr/>
  </w:style>
  <w:style w:type="paragraph" w:styleId="ConsPlusTitle" w:customStyle="1">
    <w:name w:val="ConsPlusTitle"/>
    <w:uiPriority w:val="99"/>
    <w:qFormat/>
    <w:rsid w:val="00f53f98"/>
    <w:pPr>
      <w:widowControl/>
      <w:bidi w:val="0"/>
      <w:spacing w:before="0" w:after="0"/>
      <w:jc w:val="left"/>
    </w:pPr>
    <w:rPr>
      <w:rFonts w:ascii="Arial" w:hAnsi="Arial" w:cs="Arial" w:eastAsia="Times New Roman"/>
      <w:b/>
      <w:bCs/>
      <w:color w:val="auto"/>
      <w:kern w:val="0"/>
      <w:sz w:val="20"/>
      <w:szCs w:val="20"/>
      <w:lang w:val="ru-RU" w:eastAsia="ru-RU" w:bidi="ar-SA"/>
    </w:rPr>
  </w:style>
  <w:style w:type="paragraph" w:styleId="ConsPlusNormal" w:customStyle="1">
    <w:name w:val="ConsPlusNormal"/>
    <w:uiPriority w:val="99"/>
    <w:qFormat/>
    <w:rsid w:val="00f53f98"/>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BodyText2">
    <w:name w:val="Body Text 2"/>
    <w:basedOn w:val="Normal"/>
    <w:link w:val="22"/>
    <w:uiPriority w:val="99"/>
    <w:qFormat/>
    <w:rsid w:val="004e5c16"/>
    <w:pPr>
      <w:spacing w:lineRule="auto" w:line="480" w:before="0" w:after="120"/>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99"/>
    <w:rsid w:val="00ac758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постановление о заключении договора приватизации</Template>
  <TotalTime>19</TotalTime>
  <Application>LibreOffice/26.2.1.2$Windows_X86_64 LibreOffice_project/620$Build-2</Application>
  <AppVersion>15.0000</AppVersion>
  <Pages>4</Pages>
  <Words>1040</Words>
  <Characters>6882</Characters>
  <CharactersWithSpaces>7944</CharactersWithSpaces>
  <Paragraphs>113</Paragraphs>
  <Company>Администрация Шатковского муниципального района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2026-08-18T12:25:00Z</dcterms:created>
  <dc:creator>lazarevasb</dc:creator>
  <dc:description/>
  <dc:language>ru-RU</dc:language>
  <cp:lastModifiedBy/>
  <cp:lastPrinted>2024-02-07T07:09:00Z</cp:lastPrinted>
  <dcterms:modified xsi:type="dcterms:W3CDTF">2026-08-20T13:39:22Z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